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4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Consider the following questions when designing specially designed instruction: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numPr>
          <w:ilvl w:val="0"/>
          <w:numId w:val="1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Does this student’s disability impact his/her participation in the general education curriculum to such a marked degree that grade level content will need to be modified? What modifications will be used ? In what content areas will they be necessary?</w:t>
      </w:r>
    </w:p>
    <w:p w:rsidR="00000000" w:rsidDel="00000000" w:rsidP="00000000" w:rsidRDefault="00000000" w:rsidRPr="00000000" w14:paraId="00000005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1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research-based strategy(ies) will be used to address the students’ deficits?</w:t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1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accommodations and resources will the student need to access grade level standards?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ind w:left="720" w:firstLine="0"/>
        <w:rPr/>
      </w:pPr>
      <w:r w:rsidDel="00000000" w:rsidR="00000000" w:rsidRPr="00000000">
        <w:rPr>
          <w:rtl w:val="0"/>
        </w:rPr>
        <w:t xml:space="preserve">How will the delivery of instruction be adapted for this student?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1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will progress be monitored? Who will monitor progress?</w:t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is this different from what is already being provided in the classroom?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240" w:lineRule="auto"/>
        <w:ind w:firstLine="270"/>
        <w:rPr/>
      </w:pPr>
      <w:r w:rsidDel="00000000" w:rsidR="00000000" w:rsidRPr="00000000">
        <w:rPr/>
        <w:drawing>
          <wp:inline distB="114300" distT="114300" distL="114300" distR="114300">
            <wp:extent cx="6300788" cy="366712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00788" cy="3667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rPr>
        <w:highlight w:val="yellow"/>
      </w:rPr>
    </w:pPr>
    <w:r w:rsidDel="00000000" w:rsidR="00000000" w:rsidRPr="00000000">
      <w:rPr>
        <w:highlight w:val="yellow"/>
        <w:rtl w:val="0"/>
      </w:rPr>
      <w:t xml:space="preserve">Hand Out #1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